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02F" w:rsidRDefault="00EE002F" w:rsidP="00EE002F">
      <w:pPr>
        <w:ind w:hanging="360"/>
        <w:jc w:val="both"/>
        <w:rPr>
          <w:rFonts w:ascii="Times New Roman" w:hAnsi="Times New Roman"/>
          <w:sz w:val="24"/>
          <w:szCs w:val="24"/>
          <w:lang w:val="bg-BG"/>
        </w:rPr>
      </w:pPr>
      <w:bookmarkStart w:id="0" w:name="_GoBack"/>
      <w:bookmarkEnd w:id="0"/>
      <w:r>
        <w:rPr>
          <w:rFonts w:ascii="Times New Roman" w:hAnsi="Times New Roman"/>
          <w:sz w:val="24"/>
          <w:szCs w:val="24"/>
          <w:lang w:val="bg-BG"/>
        </w:rPr>
        <w:t xml:space="preserve">                   </w:t>
      </w:r>
      <w:r w:rsidRPr="00FD303B">
        <w:rPr>
          <w:rFonts w:ascii="Times New Roman" w:hAnsi="Times New Roman"/>
          <w:sz w:val="24"/>
          <w:szCs w:val="24"/>
          <w:lang w:val="bg-BG"/>
        </w:rPr>
        <w:t>На 03.09.2015 г. комисия, назнач</w:t>
      </w:r>
      <w:r>
        <w:rPr>
          <w:rFonts w:ascii="Times New Roman" w:hAnsi="Times New Roman"/>
          <w:sz w:val="24"/>
          <w:szCs w:val="24"/>
          <w:lang w:val="bg-BG"/>
        </w:rPr>
        <w:t>ена със Заповед № 974/19.12.2014</w:t>
      </w:r>
      <w:r w:rsidRPr="00FD303B">
        <w:rPr>
          <w:rFonts w:ascii="Times New Roman" w:hAnsi="Times New Roman"/>
          <w:sz w:val="24"/>
          <w:szCs w:val="24"/>
          <w:lang w:val="bg-BG"/>
        </w:rPr>
        <w:t xml:space="preserve"> г.</w:t>
      </w:r>
      <w:r>
        <w:rPr>
          <w:rFonts w:ascii="Times New Roman" w:hAnsi="Times New Roman"/>
          <w:sz w:val="24"/>
          <w:szCs w:val="24"/>
          <w:lang w:val="bg-BG"/>
        </w:rPr>
        <w:t xml:space="preserve"> на Министъра на околната среда и водите </w:t>
      </w:r>
      <w:r w:rsidRPr="00FD303B">
        <w:rPr>
          <w:rFonts w:ascii="Times New Roman" w:hAnsi="Times New Roman"/>
          <w:sz w:val="24"/>
          <w:szCs w:val="24"/>
          <w:lang w:val="bg-BG"/>
        </w:rPr>
        <w:t xml:space="preserve"> извърши проверка по чл. 157а</w:t>
      </w:r>
      <w:r>
        <w:rPr>
          <w:rFonts w:ascii="Times New Roman" w:hAnsi="Times New Roman"/>
          <w:sz w:val="24"/>
          <w:szCs w:val="24"/>
          <w:lang w:val="bg-BG"/>
        </w:rPr>
        <w:t>, ал. 2</w:t>
      </w:r>
      <w:r w:rsidRPr="00FD303B">
        <w:rPr>
          <w:rFonts w:ascii="Times New Roman" w:hAnsi="Times New Roman"/>
          <w:sz w:val="24"/>
          <w:szCs w:val="24"/>
          <w:lang w:val="bg-BG"/>
        </w:rPr>
        <w:t xml:space="preserve"> от ЗООС на завод „Миджур”, с. Горни </w:t>
      </w:r>
      <w:r>
        <w:rPr>
          <w:rFonts w:ascii="Times New Roman" w:hAnsi="Times New Roman"/>
          <w:sz w:val="24"/>
          <w:szCs w:val="24"/>
          <w:lang w:val="bg-BG"/>
        </w:rPr>
        <w:t>Л</w:t>
      </w:r>
      <w:r w:rsidRPr="00FD303B">
        <w:rPr>
          <w:rFonts w:ascii="Times New Roman" w:hAnsi="Times New Roman"/>
          <w:sz w:val="24"/>
          <w:szCs w:val="24"/>
          <w:lang w:val="bg-BG"/>
        </w:rPr>
        <w:t>ом с оператор „Видекс” АД, гр.</w:t>
      </w:r>
      <w:r>
        <w:rPr>
          <w:rFonts w:ascii="Times New Roman" w:hAnsi="Times New Roman"/>
          <w:sz w:val="24"/>
          <w:szCs w:val="24"/>
          <w:lang w:val="bg-BG"/>
        </w:rPr>
        <w:t xml:space="preserve"> </w:t>
      </w:r>
      <w:r w:rsidRPr="00FD303B">
        <w:rPr>
          <w:rFonts w:ascii="Times New Roman" w:hAnsi="Times New Roman"/>
          <w:sz w:val="24"/>
          <w:szCs w:val="24"/>
          <w:lang w:val="bg-BG"/>
        </w:rPr>
        <w:t>София.</w:t>
      </w:r>
    </w:p>
    <w:p w:rsidR="00EE002F" w:rsidRDefault="00EE002F" w:rsidP="00EE002F">
      <w:pPr>
        <w:ind w:hanging="360"/>
        <w:jc w:val="both"/>
        <w:rPr>
          <w:rFonts w:ascii="Times New Roman" w:hAnsi="Times New Roman"/>
          <w:sz w:val="24"/>
          <w:szCs w:val="24"/>
          <w:lang w:val="bg-BG"/>
        </w:rPr>
      </w:pPr>
      <w:r>
        <w:rPr>
          <w:rFonts w:ascii="Times New Roman" w:hAnsi="Times New Roman"/>
          <w:sz w:val="24"/>
          <w:szCs w:val="24"/>
          <w:lang w:val="bg-BG"/>
        </w:rPr>
        <w:t xml:space="preserve">      </w:t>
      </w:r>
      <w:r>
        <w:rPr>
          <w:rFonts w:ascii="Times New Roman" w:hAnsi="Times New Roman"/>
          <w:sz w:val="24"/>
          <w:szCs w:val="24"/>
          <w:lang w:val="bg-BG"/>
        </w:rPr>
        <w:tab/>
        <w:t xml:space="preserve"> Извършената проверка е съгласно утвърдения годишен план за контролна дейност на РИОСВ – Монтана за 2015 г. и  по спазване условията в Разрешително № 67/2007 г.</w:t>
      </w:r>
    </w:p>
    <w:p w:rsidR="00EE002F" w:rsidRDefault="00EE002F" w:rsidP="00EE002F">
      <w:pPr>
        <w:ind w:firstLine="720"/>
        <w:jc w:val="both"/>
        <w:rPr>
          <w:rFonts w:ascii="Times New Roman" w:hAnsi="Times New Roman"/>
          <w:sz w:val="24"/>
          <w:szCs w:val="24"/>
          <w:lang w:val="bg-BG"/>
        </w:rPr>
      </w:pPr>
      <w:r>
        <w:rPr>
          <w:rFonts w:ascii="Times New Roman" w:hAnsi="Times New Roman"/>
          <w:sz w:val="24"/>
          <w:szCs w:val="24"/>
          <w:lang w:val="bg-BG"/>
        </w:rPr>
        <w:t xml:space="preserve">При проверката беше извършен оглед на складови и производствени помещения на площадката на завода. Бяха проверени инструктажни книги, изпълнение на плана за обучение на персонала за 2015 г., протоколи от проведените обучения, книги за складови наличности, доклад за безопасност, инструкции за безопасна работа и авариен план.      </w:t>
      </w:r>
      <w:r>
        <w:rPr>
          <w:rFonts w:ascii="Times New Roman" w:hAnsi="Times New Roman"/>
          <w:sz w:val="24"/>
          <w:szCs w:val="24"/>
          <w:lang w:val="bg-BG"/>
        </w:rPr>
        <w:tab/>
        <w:t xml:space="preserve">   </w:t>
      </w:r>
    </w:p>
    <w:p w:rsidR="00EE002F" w:rsidRPr="00FD303B" w:rsidRDefault="00EE002F" w:rsidP="00EE002F">
      <w:pPr>
        <w:jc w:val="both"/>
        <w:rPr>
          <w:rFonts w:ascii="Times New Roman" w:hAnsi="Times New Roman"/>
          <w:sz w:val="24"/>
          <w:szCs w:val="24"/>
          <w:lang w:val="bg-BG"/>
        </w:rPr>
      </w:pPr>
      <w:r>
        <w:rPr>
          <w:rFonts w:ascii="Times New Roman" w:hAnsi="Times New Roman"/>
          <w:sz w:val="24"/>
          <w:szCs w:val="24"/>
          <w:lang w:val="bg-BG"/>
        </w:rPr>
        <w:t xml:space="preserve">           На изпълнителния директор на „Видекс” АД, гр. София  са дадени три броя предписания за отстраняване на констатираните несъответствия.</w:t>
      </w:r>
    </w:p>
    <w:p w:rsidR="00EE002F" w:rsidRPr="00FD303B" w:rsidRDefault="00EE002F" w:rsidP="00EE002F">
      <w:pPr>
        <w:ind w:firstLine="720"/>
        <w:jc w:val="both"/>
        <w:rPr>
          <w:rFonts w:ascii="Times New Roman" w:hAnsi="Times New Roman"/>
          <w:sz w:val="24"/>
          <w:szCs w:val="24"/>
          <w:lang w:val="bg-BG"/>
        </w:rPr>
      </w:pPr>
    </w:p>
    <w:p w:rsidR="00E24779" w:rsidRDefault="00E24779"/>
    <w:sectPr w:rsidR="00E2477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02F"/>
    <w:rsid w:val="00D207AD"/>
    <w:rsid w:val="00E24779"/>
    <w:rsid w:val="00EE0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02F"/>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02F"/>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Nikolova</dc:creator>
  <cp:lastModifiedBy>Nikolova</cp:lastModifiedBy>
  <cp:revision>2</cp:revision>
  <dcterms:created xsi:type="dcterms:W3CDTF">2015-09-24T14:13:00Z</dcterms:created>
  <dcterms:modified xsi:type="dcterms:W3CDTF">2015-09-24T14:13:00Z</dcterms:modified>
</cp:coreProperties>
</file>